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6931" w14:textId="77777777" w:rsidR="00E1512A" w:rsidRDefault="00E1512A" w:rsidP="00E1512A">
      <w:pPr>
        <w:spacing w:after="160" w:line="276" w:lineRule="auto"/>
        <w:jc w:val="both"/>
        <w:rPr>
          <w:rFonts w:ascii="Verdana" w:eastAsia="Calibri" w:hAnsi="Verdana" w:cs="Times New Roman"/>
          <w:b/>
          <w:bCs/>
          <w:color w:val="000000"/>
          <w:sz w:val="20"/>
          <w:szCs w:val="20"/>
          <w:lang w:eastAsia="pl-PL"/>
        </w:rPr>
      </w:pPr>
      <w:bookmarkStart w:id="0" w:name="_Hlk76984328"/>
      <w:bookmarkStart w:id="1" w:name="_GoBack"/>
      <w:bookmarkEnd w:id="1"/>
      <w:r>
        <w:rPr>
          <w:rFonts w:ascii="Verdana" w:eastAsia="Calibri" w:hAnsi="Verdana" w:cs="Times New Roman"/>
          <w:b/>
          <w:bCs/>
          <w:sz w:val="20"/>
          <w:szCs w:val="20"/>
        </w:rPr>
        <w:t>Kancelaria JDP wraz z 5 wiodącymi izbami gospodarczymi zrzeszającymi firmy działające na rynku infrastruktury rozpoczyna przygotowanie raportu na temat „</w:t>
      </w:r>
      <w:r>
        <w:rPr>
          <w:rFonts w:ascii="Verdana" w:eastAsia="Calibri" w:hAnsi="Verdana" w:cs="Times New Roman"/>
          <w:b/>
          <w:bCs/>
          <w:color w:val="000000"/>
          <w:sz w:val="20"/>
          <w:szCs w:val="20"/>
          <w:lang w:eastAsia="pl-PL"/>
        </w:rPr>
        <w:t xml:space="preserve">Kary umowne w inwestycjach infrastrukturalnych realizowanych w reżimie zamówień publicznych”. </w:t>
      </w:r>
    </w:p>
    <w:p w14:paraId="6C8E6061" w14:textId="77777777" w:rsidR="00E1512A" w:rsidRDefault="00E1512A" w:rsidP="00E1512A">
      <w:pPr>
        <w:spacing w:line="276" w:lineRule="auto"/>
        <w:jc w:val="both"/>
        <w:rPr>
          <w:rFonts w:ascii="Verdana" w:hAnsi="Verdana"/>
          <w:b/>
          <w:bCs/>
          <w:sz w:val="20"/>
          <w:szCs w:val="20"/>
        </w:rPr>
      </w:pPr>
      <w:r w:rsidRPr="0006415C">
        <w:rPr>
          <w:rFonts w:ascii="Verdana" w:hAnsi="Verdana"/>
          <w:b/>
          <w:bCs/>
          <w:sz w:val="20"/>
          <w:szCs w:val="20"/>
        </w:rPr>
        <w:t>Zapraszamy do wypełnienia ankiety:</w:t>
      </w:r>
      <w:r>
        <w:rPr>
          <w:rFonts w:ascii="Verdana" w:hAnsi="Verdana"/>
          <w:b/>
          <w:bCs/>
          <w:sz w:val="20"/>
          <w:szCs w:val="20"/>
        </w:rPr>
        <w:t xml:space="preserve"> </w:t>
      </w:r>
      <w:hyperlink r:id="rId5" w:history="1">
        <w:r w:rsidRPr="008B6B57">
          <w:rPr>
            <w:rStyle w:val="Hipercze"/>
            <w:rFonts w:ascii="Verdana" w:hAnsi="Verdana"/>
            <w:b/>
            <w:bCs/>
            <w:sz w:val="20"/>
            <w:szCs w:val="20"/>
          </w:rPr>
          <w:t>https://karyumowne.webankieta.pl/</w:t>
        </w:r>
      </w:hyperlink>
    </w:p>
    <w:p w14:paraId="2D145284" w14:textId="77777777" w:rsidR="00E1512A" w:rsidRDefault="00E1512A" w:rsidP="00E1512A">
      <w:pPr>
        <w:spacing w:line="276" w:lineRule="auto"/>
        <w:jc w:val="both"/>
        <w:rPr>
          <w:rFonts w:ascii="Verdana" w:hAnsi="Verdana"/>
          <w:b/>
          <w:bCs/>
          <w:sz w:val="20"/>
          <w:szCs w:val="20"/>
        </w:rPr>
      </w:pPr>
    </w:p>
    <w:p w14:paraId="7FAE4D5E" w14:textId="261B9730" w:rsidR="00E1512A" w:rsidRPr="003822A9" w:rsidRDefault="00E1512A" w:rsidP="00E1512A">
      <w:pPr>
        <w:spacing w:line="276" w:lineRule="auto"/>
        <w:jc w:val="both"/>
        <w:rPr>
          <w:rFonts w:ascii="Verdana" w:hAnsi="Verdana"/>
          <w:b/>
          <w:bCs/>
          <w:sz w:val="20"/>
          <w:szCs w:val="20"/>
        </w:rPr>
      </w:pPr>
      <w:r>
        <w:rPr>
          <w:rFonts w:ascii="Verdana" w:eastAsia="Calibri" w:hAnsi="Verdana" w:cs="Times New Roman"/>
          <w:b/>
          <w:bCs/>
          <w:color w:val="000000"/>
          <w:sz w:val="20"/>
          <w:szCs w:val="20"/>
          <w:lang w:eastAsia="pl-PL"/>
        </w:rPr>
        <w:t>Celem raportu opartego na anonimowych ankietach jest analiza dotychczasowej praktyki zamawiających publicznych w zakresie zastrzegania i egzekwowania kar umownych wobec wykonawców. Raport obejmuje sektor kolejowy, drogowy, energetyczny, gazowy oraz inwestycje przemysłowe. Zaproponowany przez kancelarię temat badania, zważywszy na jego praktyczne znacznie dla całego rynku wykonawców, spotkał się z dużym zainteresowaniem zaproszonych do</w:t>
      </w:r>
      <w:r w:rsidR="00F60C99">
        <w:rPr>
          <w:rFonts w:ascii="Verdana" w:eastAsia="Calibri" w:hAnsi="Verdana" w:cs="Times New Roman"/>
          <w:b/>
          <w:bCs/>
          <w:color w:val="000000"/>
          <w:sz w:val="20"/>
          <w:szCs w:val="20"/>
          <w:lang w:eastAsia="pl-PL"/>
        </w:rPr>
        <w:t> </w:t>
      </w:r>
      <w:r>
        <w:rPr>
          <w:rFonts w:ascii="Verdana" w:eastAsia="Calibri" w:hAnsi="Verdana" w:cs="Times New Roman"/>
          <w:b/>
          <w:bCs/>
          <w:color w:val="000000"/>
          <w:sz w:val="20"/>
          <w:szCs w:val="20"/>
          <w:lang w:eastAsia="pl-PL"/>
        </w:rPr>
        <w:t xml:space="preserve">współpracy Izb. </w:t>
      </w:r>
    </w:p>
    <w:p w14:paraId="5CDB10EC" w14:textId="5E306A6A" w:rsidR="00E1512A" w:rsidRDefault="00E1512A" w:rsidP="00E1512A">
      <w:pPr>
        <w:spacing w:after="160" w:line="276" w:lineRule="auto"/>
        <w:jc w:val="both"/>
        <w:rPr>
          <w:rFonts w:ascii="Verdana" w:eastAsia="Calibri" w:hAnsi="Verdana" w:cs="Times New Roman"/>
          <w:color w:val="000000"/>
          <w:sz w:val="20"/>
          <w:szCs w:val="20"/>
          <w:lang w:eastAsia="pl-PL"/>
        </w:rPr>
      </w:pPr>
      <w:r>
        <w:rPr>
          <w:rFonts w:ascii="Verdana" w:eastAsia="Calibri" w:hAnsi="Verdana" w:cs="Times New Roman"/>
          <w:color w:val="000000"/>
          <w:sz w:val="20"/>
          <w:szCs w:val="20"/>
          <w:lang w:eastAsia="pl-PL"/>
        </w:rPr>
        <w:br/>
        <w:t>Raport wraz z kancelarią JDP tworzą:</w:t>
      </w:r>
    </w:p>
    <w:p w14:paraId="5B251EA6" w14:textId="77777777" w:rsidR="00E1512A" w:rsidRDefault="00E1512A" w:rsidP="00E1512A">
      <w:pPr>
        <w:numPr>
          <w:ilvl w:val="0"/>
          <w:numId w:val="1"/>
        </w:numPr>
        <w:spacing w:line="276" w:lineRule="auto"/>
        <w:jc w:val="both"/>
        <w:rPr>
          <w:rFonts w:ascii="Verdana" w:eastAsia="Calibri" w:hAnsi="Verdana" w:cs="Times New Roman"/>
          <w:sz w:val="20"/>
          <w:szCs w:val="20"/>
        </w:rPr>
      </w:pPr>
      <w:r>
        <w:rPr>
          <w:rFonts w:ascii="Verdana" w:eastAsia="Calibri" w:hAnsi="Verdana" w:cs="Times New Roman"/>
          <w:sz w:val="20"/>
          <w:szCs w:val="20"/>
        </w:rPr>
        <w:t>Polski Związek Pracodawców Budownictwa,</w:t>
      </w:r>
    </w:p>
    <w:p w14:paraId="3A15BC3E" w14:textId="77777777" w:rsidR="00E1512A" w:rsidRDefault="00E1512A" w:rsidP="00E1512A">
      <w:pPr>
        <w:numPr>
          <w:ilvl w:val="0"/>
          <w:numId w:val="1"/>
        </w:numPr>
        <w:spacing w:line="276" w:lineRule="auto"/>
        <w:jc w:val="both"/>
        <w:rPr>
          <w:rFonts w:ascii="Verdana" w:eastAsia="Calibri" w:hAnsi="Verdana" w:cs="Times New Roman"/>
          <w:sz w:val="20"/>
          <w:szCs w:val="20"/>
        </w:rPr>
      </w:pPr>
      <w:r>
        <w:rPr>
          <w:rFonts w:ascii="Verdana" w:eastAsia="Calibri" w:hAnsi="Verdana" w:cs="Times New Roman"/>
          <w:sz w:val="20"/>
          <w:szCs w:val="20"/>
        </w:rPr>
        <w:t>Ogólnopolska Izba Gospodarcza Drogownictwa,</w:t>
      </w:r>
    </w:p>
    <w:p w14:paraId="6EE36C9D" w14:textId="77777777" w:rsidR="00E1512A" w:rsidRDefault="00E1512A" w:rsidP="00E1512A">
      <w:pPr>
        <w:numPr>
          <w:ilvl w:val="0"/>
          <w:numId w:val="1"/>
        </w:numPr>
        <w:spacing w:line="276" w:lineRule="auto"/>
        <w:jc w:val="both"/>
        <w:rPr>
          <w:rFonts w:ascii="Verdana" w:eastAsia="Calibri" w:hAnsi="Verdana" w:cs="Times New Roman"/>
          <w:sz w:val="20"/>
          <w:szCs w:val="20"/>
        </w:rPr>
      </w:pPr>
      <w:r>
        <w:rPr>
          <w:rFonts w:ascii="Verdana" w:eastAsia="Calibri" w:hAnsi="Verdana" w:cs="Times New Roman"/>
          <w:sz w:val="20"/>
          <w:szCs w:val="20"/>
        </w:rPr>
        <w:t>Izba Gospodarcza Transportu Lądowego,</w:t>
      </w:r>
    </w:p>
    <w:p w14:paraId="25CAB7ED" w14:textId="77777777" w:rsidR="00E1512A" w:rsidRDefault="00E1512A" w:rsidP="00E1512A">
      <w:pPr>
        <w:numPr>
          <w:ilvl w:val="0"/>
          <w:numId w:val="1"/>
        </w:numPr>
        <w:spacing w:line="276" w:lineRule="auto"/>
        <w:jc w:val="both"/>
        <w:rPr>
          <w:rFonts w:ascii="Verdana" w:eastAsia="Calibri" w:hAnsi="Verdana" w:cs="Times New Roman"/>
          <w:sz w:val="20"/>
          <w:szCs w:val="20"/>
        </w:rPr>
      </w:pPr>
      <w:r>
        <w:rPr>
          <w:rFonts w:ascii="Verdana" w:eastAsia="Calibri" w:hAnsi="Verdana" w:cs="Times New Roman"/>
          <w:sz w:val="20"/>
          <w:szCs w:val="20"/>
        </w:rPr>
        <w:t>Izba Gospodarcza Gazownictwa,</w:t>
      </w:r>
    </w:p>
    <w:p w14:paraId="6CFEC05C" w14:textId="77777777" w:rsidR="00E1512A" w:rsidRDefault="00E1512A" w:rsidP="00E1512A">
      <w:pPr>
        <w:numPr>
          <w:ilvl w:val="0"/>
          <w:numId w:val="1"/>
        </w:numPr>
        <w:spacing w:line="276" w:lineRule="auto"/>
        <w:jc w:val="both"/>
        <w:rPr>
          <w:rFonts w:ascii="Verdana" w:eastAsia="Calibri" w:hAnsi="Verdana" w:cs="Times New Roman"/>
          <w:sz w:val="20"/>
          <w:szCs w:val="20"/>
        </w:rPr>
      </w:pPr>
      <w:r>
        <w:rPr>
          <w:rFonts w:ascii="Verdana" w:eastAsia="Calibri" w:hAnsi="Verdana" w:cs="Times New Roman"/>
          <w:sz w:val="20"/>
          <w:szCs w:val="20"/>
        </w:rPr>
        <w:t>Izba Gospodarcza Energetyki i Ochrony Środowiska.</w:t>
      </w:r>
    </w:p>
    <w:p w14:paraId="04266B48" w14:textId="77777777" w:rsidR="00E1512A" w:rsidRDefault="00E1512A" w:rsidP="00E1512A">
      <w:pPr>
        <w:spacing w:line="276" w:lineRule="auto"/>
        <w:jc w:val="both"/>
        <w:rPr>
          <w:rFonts w:ascii="Verdana" w:eastAsia="Calibri" w:hAnsi="Verdana" w:cs="Times New Roman"/>
          <w:sz w:val="20"/>
          <w:szCs w:val="20"/>
        </w:rPr>
      </w:pPr>
    </w:p>
    <w:p w14:paraId="50EE6553" w14:textId="77777777" w:rsidR="00E1512A" w:rsidRDefault="00E1512A" w:rsidP="00E1512A">
      <w:pPr>
        <w:spacing w:after="160" w:line="276" w:lineRule="auto"/>
        <w:jc w:val="both"/>
        <w:rPr>
          <w:rFonts w:ascii="Verdana" w:eastAsia="Calibri" w:hAnsi="Verdana" w:cs="Times New Roman"/>
          <w:color w:val="000000"/>
          <w:sz w:val="20"/>
          <w:szCs w:val="20"/>
          <w:lang w:eastAsia="pl-PL"/>
        </w:rPr>
      </w:pPr>
      <w:r>
        <w:rPr>
          <w:rFonts w:ascii="Verdana" w:eastAsia="Calibri" w:hAnsi="Verdana" w:cs="Times New Roman"/>
          <w:color w:val="000000"/>
          <w:sz w:val="20"/>
          <w:szCs w:val="20"/>
          <w:lang w:eastAsia="pl-PL"/>
        </w:rPr>
        <w:t xml:space="preserve">Raport będzie obejmował m.in. zagadnienie wysokości i adekwatności stosowanych kar do możliwych naruszeń po stronie wykonawców, problem górnych limitów kar umownych oraz możliwych kumulacji kar wobec wykonawców, tematykę wpływu zastrzeganych kar na wysokość ofert wykonawców, a także praktyki zamawiających publicznych w zakresie zawierania ugód dotyczących naliczonych kar umownych. </w:t>
      </w:r>
    </w:p>
    <w:p w14:paraId="64B1F585" w14:textId="77777777" w:rsidR="00E1512A" w:rsidRDefault="00E1512A" w:rsidP="00E1512A">
      <w:pPr>
        <w:spacing w:after="160" w:line="276" w:lineRule="auto"/>
        <w:jc w:val="both"/>
        <w:rPr>
          <w:rFonts w:ascii="Verdana" w:eastAsia="Calibri" w:hAnsi="Verdana" w:cs="Times New Roman"/>
          <w:sz w:val="20"/>
          <w:szCs w:val="20"/>
        </w:rPr>
      </w:pPr>
      <w:r>
        <w:rPr>
          <w:rFonts w:ascii="Verdana" w:eastAsia="Calibri" w:hAnsi="Verdana" w:cs="Times New Roman"/>
          <w:i/>
          <w:iCs/>
          <w:color w:val="000000"/>
          <w:sz w:val="20"/>
          <w:szCs w:val="20"/>
          <w:lang w:eastAsia="pl-PL"/>
        </w:rPr>
        <w:t xml:space="preserve">Przedstawienie szerszych danych w tym zakresie może stać się podstawą rozpoczęcia dyskusji na temat ewentualnych zmian legislacyjnych, gdyby wyniki raportu uzasadniały tego rodzaju postulaty </w:t>
      </w:r>
      <w:r>
        <w:rPr>
          <w:rFonts w:ascii="Verdana" w:eastAsia="Calibri" w:hAnsi="Verdana" w:cs="Times New Roman"/>
          <w:color w:val="000000"/>
          <w:sz w:val="20"/>
          <w:szCs w:val="20"/>
          <w:lang w:eastAsia="pl-PL"/>
        </w:rPr>
        <w:t xml:space="preserve">– komentuje inicjator powstania raportu, prof. Przemysław Drapała partner w kancelarii JDP. </w:t>
      </w:r>
    </w:p>
    <w:p w14:paraId="1A24DD64" w14:textId="77777777" w:rsidR="00E1512A" w:rsidRDefault="00E1512A" w:rsidP="00E1512A">
      <w:pPr>
        <w:spacing w:after="160" w:line="276" w:lineRule="auto"/>
        <w:jc w:val="both"/>
        <w:rPr>
          <w:rFonts w:ascii="Verdana" w:eastAsia="Calibri" w:hAnsi="Verdana" w:cs="Times New Roman"/>
          <w:sz w:val="20"/>
          <w:szCs w:val="20"/>
        </w:rPr>
      </w:pPr>
      <w:r>
        <w:rPr>
          <w:rFonts w:ascii="Verdana" w:eastAsia="Calibri" w:hAnsi="Verdana" w:cs="Times New Roman"/>
          <w:color w:val="000000"/>
          <w:sz w:val="20"/>
          <w:szCs w:val="20"/>
          <w:lang w:eastAsia="pl-PL"/>
        </w:rPr>
        <w:t xml:space="preserve">Badania ankietowe będą trwać do końca lipca. Następnie eksperci z kancelarii JDP zajmą się analizą danych i opracowaniem raportu końcowego, w którym znajdą się również komentarze przedstawicieli współpracujących Izb. Publikacja raportu jest planowana po wakacjach. </w:t>
      </w:r>
    </w:p>
    <w:bookmarkEnd w:id="0"/>
    <w:p w14:paraId="1B5DBE80" w14:textId="77777777" w:rsidR="005F6A23" w:rsidRDefault="005F6A23"/>
    <w:sectPr w:rsidR="005F6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71296"/>
    <w:multiLevelType w:val="hybridMultilevel"/>
    <w:tmpl w:val="69EAA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2A"/>
    <w:rsid w:val="000131A4"/>
    <w:rsid w:val="005F6A23"/>
    <w:rsid w:val="00E1512A"/>
    <w:rsid w:val="00F60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D644"/>
  <w15:chartTrackingRefBased/>
  <w15:docId w15:val="{DEDF369E-4C38-4ACB-A20B-35F84039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12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15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yumowne.webankiet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1716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Kołodziej</dc:creator>
  <cp:keywords/>
  <dc:description/>
  <cp:lastModifiedBy>Małgosia</cp:lastModifiedBy>
  <cp:revision>2</cp:revision>
  <dcterms:created xsi:type="dcterms:W3CDTF">2021-07-13T07:38:00Z</dcterms:created>
  <dcterms:modified xsi:type="dcterms:W3CDTF">2021-07-13T07:38:00Z</dcterms:modified>
</cp:coreProperties>
</file>